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55AF0CCD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 xml:space="preserve">Il modulo potrà essere inviato tramite raccomandata all’indirizzo </w:t>
      </w:r>
      <w:r w:rsidR="00B523F4" w:rsidRPr="00B523F4">
        <w:rPr>
          <w:rFonts w:ascii="Times New Roman" w:hAnsi="Times New Roman" w:cs="Times New Roman"/>
          <w:sz w:val="24"/>
          <w:szCs w:val="24"/>
        </w:rPr>
        <w:t>via Lagnasco, 3B - 12137 Saluzzo (CN)</w:t>
      </w:r>
      <w:r w:rsidRPr="00BC32B6">
        <w:rPr>
          <w:rFonts w:ascii="Times New Roman" w:hAnsi="Times New Roman" w:cs="Times New Roman"/>
          <w:sz w:val="24"/>
          <w:szCs w:val="24"/>
        </w:rPr>
        <w:t>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</w:t>
      </w:r>
      <w:r w:rsidRPr="00A64D55">
        <w:rPr>
          <w:rFonts w:ascii="Times New Roman" w:hAnsi="Times New Roman" w:cs="Times New Roman"/>
          <w:sz w:val="24"/>
          <w:szCs w:val="24"/>
        </w:rPr>
        <w:lastRenderedPageBreak/>
        <w:t>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523F4"/>
    <w:rsid w:val="00BB04C9"/>
    <w:rsid w:val="00BC32B6"/>
    <w:rsid w:val="00C3733D"/>
    <w:rsid w:val="00D10EB4"/>
    <w:rsid w:val="00D4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2022-05-30T09:12:00Z</dcterms:created>
  <dcterms:modified xsi:type="dcterms:W3CDTF">2022-05-30T09:12:00Z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